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Yi-Kuei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989 E HILLSDALE BLVD, SUITE 220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Apollomics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2"/>
        <w:gridCol w:w="917"/>
        <w:gridCol w:w="787"/>
        <w:gridCol w:w="609"/>
        <w:gridCol w:w="339"/>
        <w:gridCol w:w="955"/>
        <w:gridCol w:w="419"/>
        <w:gridCol w:w="585"/>
        <w:gridCol w:w="1110"/>
        <w:gridCol w:w="961"/>
        <w:gridCol w:w="12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121,248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Through Maxpro Investment Co., Ltd.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pursuant to the private placement transaction described in the Issuer's Report on Form 6-K filed on August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member of the Board of Directors of Maxpro Investment Co., Ltd. and is co-founder and managing director of Maxpro Ventures Ltd. The reporting person disclaims beneficial ownership of theses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Alison M. Pear,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5232" TargetMode="External"/><Relationship Id="rId5" Type="http://schemas.openxmlformats.org/officeDocument/2006/relationships/hyperlink" Target="http://www.sec.gov/cgi-bin/browse-edgar?action=getcompany&amp;CIK=0001944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3493</Characters>
  <CharactersWithSpaces>4064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